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BE9" w:rsidRDefault="000961F3">
      <w:pPr>
        <w:pStyle w:val="NoSpacing"/>
        <w:jc w:val="center"/>
        <w:rPr>
          <w:rFonts w:cstheme="minorHAnsi"/>
          <w:b/>
          <w:bCs/>
          <w:sz w:val="28"/>
          <w:szCs w:val="24"/>
          <w:u w:val="single"/>
        </w:rPr>
      </w:pPr>
      <w:r>
        <w:rPr>
          <w:rFonts w:cstheme="minorHAnsi"/>
          <w:b/>
          <w:bCs/>
          <w:sz w:val="28"/>
          <w:szCs w:val="24"/>
          <w:u w:val="single"/>
        </w:rPr>
        <w:t xml:space="preserve">Technical Pre-Qualification Requirement (PQR) of Brush Gear Cable Lead </w:t>
      </w:r>
    </w:p>
    <w:p w:rsidR="00AA0BE9" w:rsidRDefault="00AA0BE9">
      <w:pPr>
        <w:rPr>
          <w:rFonts w:cstheme="minorHAnsi"/>
          <w:b/>
          <w:bCs/>
          <w:sz w:val="10"/>
          <w:szCs w:val="10"/>
        </w:rPr>
      </w:pPr>
    </w:p>
    <w:p w:rsidR="00AA0BE9" w:rsidRDefault="000961F3">
      <w:pPr>
        <w:rPr>
          <w:rFonts w:cstheme="minorHAnsi"/>
          <w:szCs w:val="22"/>
        </w:rPr>
      </w:pPr>
      <w:bookmarkStart w:id="0" w:name="_GoBack"/>
      <w:bookmarkEnd w:id="0"/>
      <w:r>
        <w:rPr>
          <w:rFonts w:cstheme="minorHAnsi"/>
          <w:szCs w:val="22"/>
        </w:rPr>
        <w:t xml:space="preserve">Technical Pre-Qualification Requirement of </w:t>
      </w:r>
      <w:r>
        <w:rPr>
          <w:rFonts w:cstheme="minorHAnsi"/>
          <w:color w:val="000000" w:themeColor="text1"/>
        </w:rPr>
        <w:t>Brush Gear Cable Leads</w:t>
      </w:r>
      <w:r>
        <w:rPr>
          <w:rFonts w:cstheme="minorHAnsi"/>
          <w:szCs w:val="22"/>
        </w:rPr>
        <w:t xml:space="preserve"> is as under: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571"/>
        <w:gridCol w:w="5231"/>
        <w:gridCol w:w="887"/>
        <w:gridCol w:w="3409"/>
      </w:tblGrid>
      <w:tr w:rsidR="00AA0BE9">
        <w:trPr>
          <w:trHeight w:val="131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BE9" w:rsidRDefault="000961F3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Sl.</w:t>
            </w:r>
          </w:p>
          <w:p w:rsidR="00AA0BE9" w:rsidRDefault="000961F3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No.</w:t>
            </w:r>
          </w:p>
        </w:tc>
        <w:tc>
          <w:tcPr>
            <w:tcW w:w="5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BE9" w:rsidRDefault="000961F3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BE9" w:rsidRDefault="000961F3">
            <w:pPr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Vendor to comment</w:t>
            </w:r>
          </w:p>
        </w:tc>
      </w:tr>
      <w:tr w:rsidR="00AA0BE9">
        <w:trPr>
          <w:trHeight w:val="64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BE9" w:rsidRDefault="00AA0BE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5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BE9" w:rsidRDefault="00AA0BE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BE9" w:rsidRDefault="000961F3">
            <w:pPr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Yes/No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BE9" w:rsidRDefault="000961F3">
            <w:pPr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Relevant supporting document to be submitted</w:t>
            </w:r>
          </w:p>
        </w:tc>
      </w:tr>
      <w:tr w:rsidR="00AA0BE9">
        <w:trPr>
          <w:trHeight w:val="56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spacing w:before="240" w:after="240" w:line="288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Brush Gear Cable Leads should be as per BHEL drawing no. 34393080005 rev. 04.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Yes/No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pStyle w:val="ListParagraph"/>
              <w:ind w:left="-3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Deviation (if any), should be clearly mentioned.</w:t>
            </w:r>
          </w:p>
        </w:tc>
      </w:tr>
      <w:tr w:rsidR="00AA0BE9">
        <w:trPr>
          <w:trHeight w:val="72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Availability of Testing facilities required to conduct test as per specification, preferably in-house.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Yes/No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pStyle w:val="ListParagraph"/>
              <w:ind w:left="0" w:hanging="3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List of in house testing facilities to be submitted. Outsourced facilities (if any) should also be submitted.</w:t>
            </w:r>
          </w:p>
        </w:tc>
      </w:tr>
      <w:tr w:rsidR="00AA0BE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All testing facilities should e</w:t>
            </w:r>
            <w:r>
              <w:rPr>
                <w:rFonts w:cstheme="minorHAnsi"/>
                <w:color w:val="000000" w:themeColor="text1"/>
              </w:rPr>
              <w:t xml:space="preserve">ither be NABL accredited or duly calibrated with NABL or equivalent international agency as per as per ISO/ IEC 17025: 2005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Yes/No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pStyle w:val="ListParagraph"/>
              <w:ind w:left="0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Undertaking from manufacturer that testing facility used is/ are calibrated by NABL or equivalent international agency.</w:t>
            </w:r>
          </w:p>
        </w:tc>
      </w:tr>
      <w:tr w:rsidR="00AA0BE9">
        <w:trPr>
          <w:trHeight w:val="36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Manufacturing and supply experience in preceding 2 years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(from tender opening date) of same/similar * item to any machines manufacturers to be submitted.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Yes/No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pStyle w:val="ListParagraph"/>
              <w:ind w:left="0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Un price PO copy &amp; Supply proof (invoice/ challan) of corresponding PO</w:t>
            </w:r>
          </w:p>
        </w:tc>
      </w:tr>
      <w:tr w:rsidR="00AA0BE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5.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Supplier to furnish </w:t>
            </w:r>
            <w:r>
              <w:rPr>
                <w:rFonts w:cstheme="minorHAnsi"/>
                <w:color w:val="000000" w:themeColor="text1"/>
              </w:rPr>
              <w:t>name of source and grade of raw material used.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Yes/No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9" w:rsidRDefault="000961F3">
            <w:pPr>
              <w:pStyle w:val="ListParagraph"/>
              <w:ind w:left="0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Name of sources &amp; grade</w:t>
            </w:r>
          </w:p>
        </w:tc>
      </w:tr>
    </w:tbl>
    <w:p w:rsidR="00AA0BE9" w:rsidRDefault="00AA0BE9">
      <w:pPr>
        <w:pStyle w:val="ListParagraph"/>
        <w:tabs>
          <w:tab w:val="left" w:pos="4230"/>
        </w:tabs>
        <w:spacing w:after="0" w:line="240" w:lineRule="auto"/>
        <w:ind w:left="360"/>
        <w:jc w:val="both"/>
        <w:rPr>
          <w:rFonts w:cstheme="minorHAnsi"/>
          <w:sz w:val="8"/>
          <w:szCs w:val="8"/>
        </w:rPr>
      </w:pPr>
    </w:p>
    <w:p w:rsidR="00AA0BE9" w:rsidRDefault="00AA0BE9">
      <w:pPr>
        <w:tabs>
          <w:tab w:val="left" w:pos="4230"/>
        </w:tabs>
        <w:spacing w:after="0" w:line="240" w:lineRule="auto"/>
        <w:jc w:val="both"/>
        <w:rPr>
          <w:rFonts w:cstheme="minorHAnsi"/>
          <w:b/>
          <w:bCs/>
          <w:szCs w:val="22"/>
        </w:rPr>
      </w:pPr>
    </w:p>
    <w:p w:rsidR="00AA0BE9" w:rsidRDefault="000961F3">
      <w:pPr>
        <w:pStyle w:val="ListParagraph"/>
        <w:tabs>
          <w:tab w:val="left" w:pos="4230"/>
        </w:tabs>
        <w:spacing w:after="0" w:line="240" w:lineRule="auto"/>
        <w:ind w:left="360"/>
        <w:jc w:val="both"/>
        <w:rPr>
          <w:rFonts w:cstheme="minorHAnsi"/>
          <w:b/>
          <w:bCs/>
          <w:szCs w:val="22"/>
        </w:rPr>
      </w:pPr>
      <w:r>
        <w:rPr>
          <w:rFonts w:cstheme="minorHAnsi"/>
          <w:b/>
          <w:bCs/>
          <w:szCs w:val="22"/>
        </w:rPr>
        <w:t>Notes:</w:t>
      </w:r>
    </w:p>
    <w:p w:rsidR="00AA0BE9" w:rsidRDefault="00AA0BE9">
      <w:pPr>
        <w:pStyle w:val="ListParagraph"/>
        <w:tabs>
          <w:tab w:val="left" w:pos="4230"/>
        </w:tabs>
        <w:spacing w:after="0" w:line="240" w:lineRule="auto"/>
        <w:ind w:left="360"/>
        <w:jc w:val="both"/>
        <w:rPr>
          <w:rFonts w:ascii="Arial" w:hAnsi="Arial" w:cs="Arial"/>
          <w:b/>
          <w:bCs/>
          <w:szCs w:val="22"/>
        </w:rPr>
      </w:pPr>
    </w:p>
    <w:p w:rsidR="00AA0BE9" w:rsidRDefault="000961F3">
      <w:pPr>
        <w:pStyle w:val="ListParagraph"/>
        <w:numPr>
          <w:ilvl w:val="0"/>
          <w:numId w:val="9"/>
        </w:numPr>
        <w:tabs>
          <w:tab w:val="left" w:pos="4230"/>
        </w:tabs>
        <w:spacing w:after="0" w:line="240" w:lineRule="auto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(*): </w:t>
      </w:r>
      <w:proofErr w:type="spellStart"/>
      <w:r>
        <w:rPr>
          <w:rFonts w:ascii="Arial" w:hAnsi="Arial" w:cs="Arial"/>
          <w:b/>
          <w:bCs/>
          <w:szCs w:val="22"/>
        </w:rPr>
        <w:t>Fluonex</w:t>
      </w:r>
      <w:proofErr w:type="spellEnd"/>
      <w:r>
        <w:rPr>
          <w:rFonts w:ascii="Arial" w:hAnsi="Arial" w:cs="Arial"/>
          <w:b/>
          <w:bCs/>
          <w:szCs w:val="22"/>
        </w:rPr>
        <w:t xml:space="preserve"> cable or </w:t>
      </w:r>
      <w:proofErr w:type="spellStart"/>
      <w:r>
        <w:rPr>
          <w:rFonts w:ascii="Arial" w:hAnsi="Arial" w:cs="Arial"/>
          <w:b/>
          <w:bCs/>
          <w:szCs w:val="22"/>
        </w:rPr>
        <w:t>Fluoro</w:t>
      </w:r>
      <w:proofErr w:type="spellEnd"/>
      <w:r>
        <w:rPr>
          <w:rFonts w:ascii="Arial" w:hAnsi="Arial" w:cs="Arial"/>
          <w:b/>
          <w:bCs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Cs w:val="22"/>
        </w:rPr>
        <w:t>Elastomerioc</w:t>
      </w:r>
      <w:proofErr w:type="spellEnd"/>
      <w:r>
        <w:rPr>
          <w:rFonts w:ascii="Arial" w:hAnsi="Arial" w:cs="Arial"/>
          <w:b/>
          <w:bCs/>
          <w:szCs w:val="22"/>
        </w:rPr>
        <w:t xml:space="preserve"> Cable more than 50 </w:t>
      </w:r>
      <w:proofErr w:type="spellStart"/>
      <w:r>
        <w:rPr>
          <w:rFonts w:ascii="Arial" w:hAnsi="Arial" w:cs="Arial"/>
          <w:b/>
          <w:bCs/>
          <w:szCs w:val="22"/>
        </w:rPr>
        <w:t>sq</w:t>
      </w:r>
      <w:proofErr w:type="spellEnd"/>
      <w:r>
        <w:rPr>
          <w:rFonts w:ascii="Arial" w:hAnsi="Arial" w:cs="Arial"/>
          <w:b/>
          <w:bCs/>
          <w:szCs w:val="22"/>
        </w:rPr>
        <w:t xml:space="preserve"> mm shall be considered as similar item.</w:t>
      </w:r>
    </w:p>
    <w:p w:rsidR="00AA0BE9" w:rsidRDefault="00AA0BE9">
      <w:pPr>
        <w:pStyle w:val="ListParagraph"/>
        <w:tabs>
          <w:tab w:val="left" w:pos="4230"/>
        </w:tabs>
        <w:ind w:left="360"/>
        <w:jc w:val="both"/>
        <w:rPr>
          <w:rFonts w:ascii="Arial" w:hAnsi="Arial" w:cs="Arial"/>
          <w:b/>
          <w:bCs/>
          <w:szCs w:val="22"/>
        </w:rPr>
      </w:pPr>
    </w:p>
    <w:p w:rsidR="00AA0BE9" w:rsidRDefault="000961F3">
      <w:pPr>
        <w:pStyle w:val="ListParagraph"/>
        <w:numPr>
          <w:ilvl w:val="0"/>
          <w:numId w:val="9"/>
        </w:numPr>
        <w:tabs>
          <w:tab w:val="left" w:pos="4230"/>
        </w:tabs>
        <w:spacing w:after="0" w:line="240" w:lineRule="auto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Compliance of above Technical PQR is mandatory. In absence of compliance of above vendor offer is liable to be rejected.</w:t>
      </w:r>
    </w:p>
    <w:sectPr w:rsidR="00AA0BE9">
      <w:pgSz w:w="12240" w:h="15840"/>
      <w:pgMar w:top="851" w:right="81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23EFE"/>
    <w:multiLevelType w:val="hybridMultilevel"/>
    <w:tmpl w:val="9100350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1077E0"/>
    <w:multiLevelType w:val="hybridMultilevel"/>
    <w:tmpl w:val="52448E8A"/>
    <w:lvl w:ilvl="0" w:tplc="673CFA6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259C5"/>
    <w:multiLevelType w:val="hybridMultilevel"/>
    <w:tmpl w:val="38FC983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81471F"/>
    <w:multiLevelType w:val="hybridMultilevel"/>
    <w:tmpl w:val="9536E14E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4" w15:restartNumberingAfterBreak="0">
    <w:nsid w:val="4F1F0C30"/>
    <w:multiLevelType w:val="hybridMultilevel"/>
    <w:tmpl w:val="C56C5AC4"/>
    <w:lvl w:ilvl="0" w:tplc="666236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F02EB"/>
    <w:multiLevelType w:val="hybridMultilevel"/>
    <w:tmpl w:val="2EBA0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B24C3"/>
    <w:multiLevelType w:val="hybridMultilevel"/>
    <w:tmpl w:val="F468D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D4949"/>
    <w:multiLevelType w:val="hybridMultilevel"/>
    <w:tmpl w:val="879A8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C192A"/>
    <w:multiLevelType w:val="hybridMultilevel"/>
    <w:tmpl w:val="11FE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A5618"/>
    <w:multiLevelType w:val="hybridMultilevel"/>
    <w:tmpl w:val="F0F44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E9"/>
    <w:rsid w:val="000961F3"/>
    <w:rsid w:val="00AA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EBB8E6-EEC4-4E24-AEDE-B6375A45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table" w:styleId="TableGrid">
    <w:name w:val="Table Grid"/>
    <w:basedOn w:val="TableNormal"/>
    <w:uiPriority w:val="59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2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AA6F6-BF1A-497D-9185-9EF37B74E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1294385</dc:creator>
  <cp:lastModifiedBy>Himanshu Kanaskar</cp:lastModifiedBy>
  <cp:revision>18</cp:revision>
  <cp:lastPrinted>2020-06-27T05:04:00Z</cp:lastPrinted>
  <dcterms:created xsi:type="dcterms:W3CDTF">2020-06-02T11:26:00Z</dcterms:created>
  <dcterms:modified xsi:type="dcterms:W3CDTF">2020-07-23T06:00:00Z</dcterms:modified>
</cp:coreProperties>
</file>